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40" w:firstLineChars="150"/>
        <w:rPr>
          <w:rFonts w:ascii="黑体" w:hAnsi="黑体" w:eastAsia="黑体"/>
          <w:color w:val="000000"/>
          <w:sz w:val="36"/>
          <w:szCs w:val="36"/>
        </w:rPr>
      </w:pPr>
    </w:p>
    <w:p>
      <w:pPr>
        <w:jc w:val="center"/>
        <w:rPr>
          <w:rFonts w:ascii="黑体" w:hAnsi="黑体" w:eastAsia="黑体"/>
          <w:color w:val="000000"/>
          <w:sz w:val="28"/>
          <w:szCs w:val="28"/>
        </w:rPr>
      </w:pPr>
      <w:r>
        <w:rPr>
          <w:rFonts w:hint="eastAsia" w:ascii="黑体" w:hAnsi="黑体" w:eastAsia="黑体"/>
          <w:color w:val="000000"/>
          <w:sz w:val="36"/>
          <w:szCs w:val="36"/>
        </w:rPr>
        <w:t>2019年度贵州省理论创新招标课题选题</w:t>
      </w:r>
    </w:p>
    <w:p>
      <w:pPr>
        <w:pStyle w:val="6"/>
        <w:ind w:firstLine="0" w:firstLineChars="0"/>
        <w:rPr>
          <w:rFonts w:ascii="仿宋_GB2312" w:hAnsi="仿宋_GB2312" w:eastAsia="仿宋_GB2312"/>
          <w:sz w:val="28"/>
          <w:szCs w:val="28"/>
        </w:rPr>
      </w:pPr>
    </w:p>
    <w:p>
      <w:pPr>
        <w:pStyle w:val="6"/>
        <w:numPr>
          <w:ilvl w:val="0"/>
          <w:numId w:val="1"/>
        </w:numPr>
        <w:ind w:firstLineChars="0"/>
        <w:rPr>
          <w:rFonts w:ascii="仿宋_GB2312" w:hAnsi="仿宋_GB2312" w:eastAsia="仿宋_GB2312"/>
          <w:sz w:val="30"/>
          <w:szCs w:val="30"/>
        </w:rPr>
      </w:pPr>
      <w:r>
        <w:rPr>
          <w:rFonts w:hint="eastAsia" w:ascii="仿宋_GB2312" w:hAnsi="仿宋_GB2312" w:eastAsia="仿宋_GB2312"/>
          <w:sz w:val="30"/>
          <w:szCs w:val="30"/>
        </w:rPr>
        <w:t>贵州构建全面开放新格局研究</w:t>
      </w:r>
    </w:p>
    <w:p>
      <w:pPr>
        <w:numPr>
          <w:ilvl w:val="0"/>
          <w:numId w:val="1"/>
        </w:numPr>
        <w:rPr>
          <w:rFonts w:ascii="仿宋_GB2312" w:hAnsi="仿宋" w:eastAsia="仿宋_GB2312" w:cs="仿宋"/>
          <w:sz w:val="30"/>
          <w:szCs w:val="30"/>
        </w:rPr>
      </w:pPr>
      <w:r>
        <w:rPr>
          <w:rFonts w:hint="eastAsia" w:ascii="仿宋_GB2312" w:hAnsi="仿宋" w:eastAsia="仿宋_GB2312" w:cs="仿宋"/>
          <w:sz w:val="30"/>
          <w:szCs w:val="30"/>
        </w:rPr>
        <w:t>贵州打造内陆开放型高地路径研究</w:t>
      </w:r>
    </w:p>
    <w:p>
      <w:pPr>
        <w:numPr>
          <w:ilvl w:val="0"/>
          <w:numId w:val="1"/>
        </w:numPr>
        <w:rPr>
          <w:rFonts w:ascii="仿宋_GB2312" w:hAnsi="仿宋" w:eastAsia="仿宋_GB2312" w:cs="仿宋"/>
          <w:sz w:val="30"/>
          <w:szCs w:val="30"/>
        </w:rPr>
      </w:pPr>
      <w:r>
        <w:rPr>
          <w:rFonts w:hint="eastAsia" w:ascii="仿宋_GB2312" w:hAnsi="仿宋" w:eastAsia="仿宋_GB2312" w:cs="仿宋"/>
          <w:sz w:val="30"/>
          <w:szCs w:val="30"/>
        </w:rPr>
        <w:t>贵州省大数据深度融合研究</w:t>
      </w:r>
    </w:p>
    <w:p>
      <w:pPr>
        <w:numPr>
          <w:ilvl w:val="0"/>
          <w:numId w:val="1"/>
        </w:numPr>
        <w:rPr>
          <w:rFonts w:ascii="仿宋_GB2312" w:hAnsi="仿宋" w:eastAsia="仿宋_GB2312" w:cs="仿宋"/>
          <w:sz w:val="30"/>
          <w:szCs w:val="30"/>
        </w:rPr>
      </w:pPr>
      <w:r>
        <w:rPr>
          <w:rFonts w:hint="eastAsia" w:ascii="仿宋_GB2312" w:hAnsi="仿宋" w:eastAsia="仿宋_GB2312" w:cs="仿宋"/>
          <w:sz w:val="30"/>
          <w:szCs w:val="30"/>
        </w:rPr>
        <w:t>大数据环境下贵州高端生产性服务业与制造业融合发展模式和路径研究</w:t>
      </w:r>
    </w:p>
    <w:p>
      <w:pPr>
        <w:numPr>
          <w:ilvl w:val="0"/>
          <w:numId w:val="1"/>
        </w:numPr>
        <w:rPr>
          <w:rFonts w:ascii="仿宋_GB2312" w:eastAsia="仿宋_GB2312"/>
          <w:sz w:val="30"/>
          <w:szCs w:val="30"/>
        </w:rPr>
      </w:pPr>
      <w:r>
        <w:rPr>
          <w:rFonts w:hint="eastAsia" w:ascii="仿宋_GB2312" w:eastAsia="仿宋_GB2312"/>
          <w:sz w:val="30"/>
          <w:szCs w:val="30"/>
        </w:rPr>
        <w:t>贵州第二产业供给侧结构性改革典型企业调查研究</w:t>
      </w:r>
    </w:p>
    <w:p>
      <w:pPr>
        <w:numPr>
          <w:ilvl w:val="0"/>
          <w:numId w:val="1"/>
        </w:numPr>
        <w:rPr>
          <w:rFonts w:ascii="仿宋_GB2312" w:hAnsi="仿宋" w:eastAsia="仿宋_GB2312" w:cs="仿宋"/>
          <w:sz w:val="30"/>
          <w:szCs w:val="30"/>
        </w:rPr>
      </w:pPr>
      <w:r>
        <w:rPr>
          <w:rFonts w:hint="eastAsia" w:ascii="仿宋_GB2312" w:hAnsi="仿宋" w:eastAsia="仿宋_GB2312" w:cs="仿宋"/>
          <w:sz w:val="30"/>
          <w:szCs w:val="30"/>
        </w:rPr>
        <w:t>贵州省创新创业痛点难点堵点研究</w:t>
      </w:r>
    </w:p>
    <w:p>
      <w:pPr>
        <w:numPr>
          <w:ilvl w:val="0"/>
          <w:numId w:val="1"/>
        </w:numPr>
        <w:rPr>
          <w:rFonts w:hint="eastAsia" w:ascii="仿宋_GB2312" w:eastAsia="仿宋_GB2312"/>
          <w:sz w:val="30"/>
          <w:szCs w:val="30"/>
        </w:rPr>
      </w:pPr>
      <w:r>
        <w:rPr>
          <w:rFonts w:hint="eastAsia" w:ascii="仿宋_GB2312" w:eastAsia="仿宋_GB2312"/>
          <w:sz w:val="30"/>
          <w:szCs w:val="30"/>
        </w:rPr>
        <w:t>贵州生态文明建设区域协作战略研究</w:t>
      </w:r>
    </w:p>
    <w:p>
      <w:pPr>
        <w:numPr>
          <w:ilvl w:val="0"/>
          <w:numId w:val="1"/>
        </w:numPr>
        <w:rPr>
          <w:rFonts w:hint="eastAsia" w:ascii="仿宋_GB2312" w:eastAsia="仿宋_GB2312"/>
          <w:sz w:val="30"/>
          <w:szCs w:val="30"/>
        </w:rPr>
      </w:pPr>
      <w:r>
        <w:rPr>
          <w:rFonts w:hint="eastAsia" w:ascii="仿宋_GB2312" w:eastAsia="仿宋_GB2312"/>
          <w:sz w:val="30"/>
          <w:szCs w:val="30"/>
        </w:rPr>
        <w:t>贵州绿色发展方式和生活方式研究</w:t>
      </w:r>
    </w:p>
    <w:p>
      <w:pPr>
        <w:numPr>
          <w:ilvl w:val="0"/>
          <w:numId w:val="1"/>
        </w:numPr>
        <w:rPr>
          <w:rFonts w:hint="eastAsia" w:ascii="仿宋_GB2312" w:eastAsia="仿宋_GB2312"/>
          <w:sz w:val="30"/>
          <w:szCs w:val="30"/>
        </w:rPr>
      </w:pPr>
      <w:r>
        <w:rPr>
          <w:rFonts w:hint="eastAsia" w:ascii="仿宋_GB2312" w:eastAsia="仿宋_GB2312"/>
          <w:sz w:val="30"/>
          <w:szCs w:val="30"/>
        </w:rPr>
        <w:t xml:space="preserve">贵州防范和化解金融债务风险研究                </w:t>
      </w:r>
    </w:p>
    <w:p>
      <w:pPr>
        <w:numPr>
          <w:ilvl w:val="0"/>
          <w:numId w:val="1"/>
        </w:numPr>
        <w:rPr>
          <w:rFonts w:hint="eastAsia" w:ascii="仿宋_GB2312" w:eastAsia="仿宋_GB2312"/>
          <w:sz w:val="30"/>
          <w:szCs w:val="30"/>
        </w:rPr>
      </w:pPr>
      <w:bookmarkStart w:id="0" w:name="_GoBack"/>
      <w:bookmarkEnd w:id="0"/>
      <w:r>
        <w:rPr>
          <w:rFonts w:hint="eastAsia" w:ascii="仿宋_GB2312" w:eastAsia="仿宋_GB2312"/>
          <w:sz w:val="30"/>
          <w:szCs w:val="30"/>
        </w:rPr>
        <w:t>贵州中心城市的聚集效应研究</w:t>
      </w:r>
    </w:p>
    <w:p>
      <w:pPr>
        <w:numPr>
          <w:ilvl w:val="0"/>
          <w:numId w:val="1"/>
        </w:numPr>
        <w:rPr>
          <w:rFonts w:hint="eastAsia" w:ascii="仿宋_GB2312" w:eastAsia="仿宋_GB2312"/>
          <w:sz w:val="30"/>
          <w:szCs w:val="30"/>
        </w:rPr>
      </w:pPr>
      <w:r>
        <w:rPr>
          <w:rFonts w:hint="eastAsia" w:ascii="仿宋_GB2312" w:eastAsia="仿宋_GB2312"/>
          <w:sz w:val="30"/>
          <w:szCs w:val="30"/>
        </w:rPr>
        <w:t>贵州促进民营经济转型发展研究</w:t>
      </w:r>
    </w:p>
    <w:p>
      <w:pPr>
        <w:numPr>
          <w:ilvl w:val="0"/>
          <w:numId w:val="1"/>
        </w:numPr>
        <w:rPr>
          <w:rFonts w:hint="eastAsia" w:ascii="仿宋_GB2312" w:eastAsia="仿宋_GB2312"/>
          <w:sz w:val="30"/>
          <w:szCs w:val="30"/>
        </w:rPr>
      </w:pPr>
      <w:r>
        <w:rPr>
          <w:rFonts w:hint="eastAsia" w:ascii="仿宋_GB2312" w:eastAsia="仿宋_GB2312"/>
          <w:sz w:val="30"/>
          <w:szCs w:val="30"/>
        </w:rPr>
        <w:t>中国特色反贫困理论与实践创新的贵州元素研究</w:t>
      </w:r>
    </w:p>
    <w:p>
      <w:pPr>
        <w:numPr>
          <w:ilvl w:val="0"/>
          <w:numId w:val="1"/>
        </w:numPr>
        <w:rPr>
          <w:rFonts w:hint="eastAsia" w:ascii="仿宋_GB2312" w:eastAsia="仿宋_GB2312"/>
          <w:sz w:val="30"/>
          <w:szCs w:val="30"/>
        </w:rPr>
      </w:pPr>
      <w:r>
        <w:rPr>
          <w:rFonts w:hint="eastAsia" w:ascii="仿宋_GB2312" w:eastAsia="仿宋_GB2312"/>
          <w:sz w:val="30"/>
          <w:szCs w:val="30"/>
        </w:rPr>
        <w:t>贵州农村精准扶贫与精准脱贫实践“方法论”研究</w:t>
      </w:r>
    </w:p>
    <w:p>
      <w:pPr>
        <w:numPr>
          <w:ilvl w:val="0"/>
          <w:numId w:val="1"/>
        </w:numPr>
        <w:rPr>
          <w:rFonts w:hint="eastAsia" w:ascii="仿宋_GB2312" w:eastAsia="仿宋_GB2312"/>
          <w:sz w:val="30"/>
          <w:szCs w:val="30"/>
        </w:rPr>
      </w:pPr>
      <w:r>
        <w:rPr>
          <w:rFonts w:hint="eastAsia" w:ascii="仿宋_GB2312" w:eastAsia="仿宋_GB2312"/>
          <w:sz w:val="30"/>
          <w:szCs w:val="30"/>
        </w:rPr>
        <w:t>脱贫与防贫：贵州农村可持续根治贫困问题研究</w:t>
      </w:r>
    </w:p>
    <w:p>
      <w:pPr>
        <w:numPr>
          <w:ilvl w:val="0"/>
          <w:numId w:val="1"/>
        </w:numPr>
        <w:rPr>
          <w:rFonts w:hint="eastAsia" w:ascii="仿宋_GB2312" w:eastAsia="仿宋_GB2312"/>
          <w:sz w:val="30"/>
          <w:szCs w:val="30"/>
        </w:rPr>
      </w:pPr>
      <w:r>
        <w:rPr>
          <w:rFonts w:hint="eastAsia" w:ascii="仿宋_GB2312" w:eastAsia="仿宋_GB2312"/>
          <w:sz w:val="30"/>
          <w:szCs w:val="30"/>
        </w:rPr>
        <w:t>新时代贵州农村产业革命战略研究</w:t>
      </w:r>
    </w:p>
    <w:p>
      <w:pPr>
        <w:numPr>
          <w:ilvl w:val="0"/>
          <w:numId w:val="1"/>
        </w:numPr>
        <w:rPr>
          <w:rFonts w:hint="eastAsia" w:ascii="仿宋_GB2312" w:eastAsia="仿宋_GB2312"/>
          <w:sz w:val="30"/>
          <w:szCs w:val="30"/>
        </w:rPr>
      </w:pPr>
      <w:r>
        <w:rPr>
          <w:rFonts w:hint="eastAsia" w:ascii="仿宋_GB2312" w:eastAsia="仿宋_GB2312"/>
          <w:sz w:val="30"/>
          <w:szCs w:val="30"/>
        </w:rPr>
        <w:t>贵州脱贫攻坚与乡村振兴对接研究</w:t>
      </w:r>
    </w:p>
    <w:p>
      <w:pPr>
        <w:numPr>
          <w:ilvl w:val="0"/>
          <w:numId w:val="1"/>
        </w:numPr>
        <w:rPr>
          <w:rFonts w:hint="eastAsia" w:ascii="仿宋_GB2312" w:eastAsia="仿宋_GB2312"/>
          <w:sz w:val="30"/>
          <w:szCs w:val="30"/>
        </w:rPr>
      </w:pPr>
      <w:r>
        <w:rPr>
          <w:rFonts w:hint="eastAsia" w:ascii="仿宋_GB2312" w:eastAsia="仿宋_GB2312"/>
          <w:sz w:val="30"/>
          <w:szCs w:val="30"/>
        </w:rPr>
        <w:t>三变改革促贵州乡村振兴路径研究</w:t>
      </w:r>
    </w:p>
    <w:p>
      <w:pPr>
        <w:numPr>
          <w:ilvl w:val="0"/>
          <w:numId w:val="1"/>
        </w:numPr>
        <w:rPr>
          <w:rFonts w:hint="eastAsia" w:ascii="仿宋_GB2312" w:eastAsia="仿宋_GB2312"/>
          <w:sz w:val="30"/>
          <w:szCs w:val="30"/>
        </w:rPr>
      </w:pPr>
      <w:r>
        <w:rPr>
          <w:rFonts w:hint="eastAsia" w:ascii="仿宋_GB2312" w:eastAsia="仿宋_GB2312"/>
          <w:sz w:val="30"/>
          <w:szCs w:val="30"/>
        </w:rPr>
        <w:t>民营企业参与扶贫模式探索——以恒大、中天、万达、兴伟等为例</w:t>
      </w:r>
    </w:p>
    <w:p>
      <w:pPr>
        <w:numPr>
          <w:ilvl w:val="0"/>
          <w:numId w:val="1"/>
        </w:numPr>
        <w:rPr>
          <w:rFonts w:hint="eastAsia" w:ascii="仿宋_GB2312" w:eastAsia="仿宋_GB2312"/>
          <w:sz w:val="30"/>
          <w:szCs w:val="30"/>
        </w:rPr>
      </w:pPr>
      <w:r>
        <w:rPr>
          <w:rFonts w:hint="eastAsia" w:ascii="仿宋_GB2312" w:eastAsia="仿宋_GB2312"/>
          <w:sz w:val="30"/>
          <w:szCs w:val="30"/>
        </w:rPr>
        <w:t>贵州精准扶贫战略下的生态扶贫研究</w:t>
      </w:r>
    </w:p>
    <w:p>
      <w:pPr>
        <w:numPr>
          <w:ilvl w:val="0"/>
          <w:numId w:val="1"/>
        </w:numPr>
        <w:rPr>
          <w:rFonts w:hint="eastAsia" w:ascii="仿宋_GB2312" w:eastAsia="仿宋_GB2312"/>
          <w:sz w:val="30"/>
          <w:szCs w:val="30"/>
        </w:rPr>
      </w:pPr>
      <w:r>
        <w:rPr>
          <w:rFonts w:hint="eastAsia" w:ascii="仿宋_GB2312" w:eastAsia="仿宋_GB2312"/>
          <w:sz w:val="30"/>
          <w:szCs w:val="30"/>
        </w:rPr>
        <w:t>贵州乡村旅游提质增效研究</w:t>
      </w:r>
    </w:p>
    <w:p>
      <w:pPr>
        <w:numPr>
          <w:ilvl w:val="0"/>
          <w:numId w:val="1"/>
        </w:numPr>
        <w:rPr>
          <w:rFonts w:hint="eastAsia" w:ascii="仿宋_GB2312" w:eastAsia="仿宋_GB2312"/>
          <w:sz w:val="30"/>
          <w:szCs w:val="30"/>
        </w:rPr>
      </w:pPr>
      <w:r>
        <w:rPr>
          <w:rFonts w:hint="eastAsia" w:ascii="仿宋_GB2312" w:eastAsia="仿宋_GB2312"/>
          <w:sz w:val="30"/>
          <w:szCs w:val="30"/>
        </w:rPr>
        <w:t>培育壮大新型农业经营主体带动贫困人口脱贫增收</w:t>
      </w:r>
    </w:p>
    <w:p>
      <w:pPr>
        <w:numPr>
          <w:ilvl w:val="0"/>
          <w:numId w:val="1"/>
        </w:numPr>
        <w:rPr>
          <w:rFonts w:hint="eastAsia" w:ascii="仿宋_GB2312" w:eastAsia="仿宋_GB2312"/>
          <w:sz w:val="30"/>
          <w:szCs w:val="30"/>
        </w:rPr>
      </w:pPr>
      <w:r>
        <w:rPr>
          <w:rFonts w:hint="eastAsia" w:ascii="仿宋_GB2312" w:eastAsia="仿宋_GB2312"/>
          <w:sz w:val="30"/>
          <w:szCs w:val="30"/>
        </w:rPr>
        <w:t>突破贵州农业全产业链发展关键瓶颈研究——贵州农产品精深加工探析</w:t>
      </w:r>
    </w:p>
    <w:p>
      <w:pPr>
        <w:numPr>
          <w:ilvl w:val="0"/>
          <w:numId w:val="1"/>
        </w:numPr>
        <w:rPr>
          <w:rFonts w:hint="eastAsia" w:ascii="仿宋_GB2312" w:eastAsia="仿宋_GB2312"/>
          <w:sz w:val="30"/>
          <w:szCs w:val="30"/>
        </w:rPr>
      </w:pPr>
      <w:r>
        <w:rPr>
          <w:rFonts w:hint="eastAsia" w:ascii="仿宋_GB2312" w:eastAsia="仿宋_GB2312"/>
          <w:sz w:val="30"/>
          <w:szCs w:val="30"/>
        </w:rPr>
        <w:t>贵州现代农业供给侧结构性改革典型企业调查研究</w:t>
      </w:r>
    </w:p>
    <w:p>
      <w:pPr>
        <w:numPr>
          <w:ilvl w:val="0"/>
          <w:numId w:val="1"/>
        </w:numPr>
        <w:rPr>
          <w:rFonts w:hint="eastAsia" w:ascii="仿宋_GB2312" w:eastAsia="仿宋_GB2312"/>
          <w:sz w:val="30"/>
          <w:szCs w:val="30"/>
        </w:rPr>
      </w:pPr>
      <w:r>
        <w:rPr>
          <w:rFonts w:hint="eastAsia" w:ascii="仿宋_GB2312" w:eastAsia="仿宋_GB2312"/>
          <w:sz w:val="30"/>
          <w:szCs w:val="30"/>
        </w:rPr>
        <w:t>农村产业革命与农村基层社会治理的关联性研究</w:t>
      </w:r>
    </w:p>
    <w:p>
      <w:pPr>
        <w:numPr>
          <w:ilvl w:val="0"/>
          <w:numId w:val="1"/>
        </w:numPr>
        <w:rPr>
          <w:rFonts w:hint="eastAsia" w:ascii="仿宋_GB2312" w:eastAsia="仿宋_GB2312"/>
          <w:sz w:val="30"/>
          <w:szCs w:val="30"/>
        </w:rPr>
      </w:pPr>
      <w:r>
        <w:rPr>
          <w:rFonts w:hint="eastAsia" w:ascii="仿宋_GB2312" w:eastAsia="仿宋_GB2312"/>
          <w:sz w:val="30"/>
          <w:szCs w:val="30"/>
        </w:rPr>
        <w:t>易地扶贫搬迁后期扶持与社会管理问题研究</w:t>
      </w:r>
    </w:p>
    <w:p>
      <w:pPr>
        <w:numPr>
          <w:ilvl w:val="0"/>
          <w:numId w:val="1"/>
        </w:numPr>
        <w:rPr>
          <w:rFonts w:hint="eastAsia" w:ascii="仿宋_GB2312" w:eastAsia="仿宋_GB2312"/>
          <w:sz w:val="30"/>
          <w:szCs w:val="30"/>
        </w:rPr>
      </w:pPr>
      <w:r>
        <w:rPr>
          <w:rFonts w:hint="eastAsia" w:ascii="仿宋_GB2312" w:eastAsia="仿宋_GB2312"/>
          <w:sz w:val="30"/>
          <w:szCs w:val="30"/>
        </w:rPr>
        <w:t xml:space="preserve">贵州农村土地经营权入股的法律风险及防控研究     </w:t>
      </w:r>
    </w:p>
    <w:p>
      <w:pPr>
        <w:numPr>
          <w:ilvl w:val="0"/>
          <w:numId w:val="1"/>
        </w:numPr>
        <w:rPr>
          <w:rFonts w:hint="eastAsia" w:ascii="仿宋_GB2312" w:eastAsia="仿宋_GB2312"/>
          <w:sz w:val="30"/>
          <w:szCs w:val="30"/>
        </w:rPr>
      </w:pPr>
      <w:r>
        <w:rPr>
          <w:rFonts w:hint="eastAsia" w:ascii="仿宋_GB2312" w:eastAsia="仿宋_GB2312"/>
          <w:sz w:val="30"/>
          <w:szCs w:val="30"/>
        </w:rPr>
        <w:t>新时代增强贵州文化软实力和影响力研究</w:t>
      </w:r>
    </w:p>
    <w:p>
      <w:pPr>
        <w:numPr>
          <w:ilvl w:val="0"/>
          <w:numId w:val="1"/>
        </w:numPr>
        <w:rPr>
          <w:rFonts w:hint="eastAsia" w:ascii="仿宋_GB2312" w:eastAsia="仿宋_GB2312"/>
          <w:sz w:val="30"/>
          <w:szCs w:val="30"/>
        </w:rPr>
      </w:pPr>
      <w:r>
        <w:rPr>
          <w:rFonts w:hint="eastAsia" w:ascii="仿宋_GB2312" w:eastAsia="仿宋_GB2312"/>
          <w:sz w:val="30"/>
          <w:szCs w:val="30"/>
        </w:rPr>
        <w:t>贵州乡村振兴视域下乡村文明的价值发现与重构研究</w:t>
      </w:r>
    </w:p>
    <w:p>
      <w:pPr>
        <w:numPr>
          <w:ilvl w:val="0"/>
          <w:numId w:val="1"/>
        </w:numPr>
        <w:rPr>
          <w:rFonts w:hint="eastAsia" w:ascii="仿宋_GB2312" w:eastAsia="仿宋_GB2312"/>
          <w:sz w:val="30"/>
          <w:szCs w:val="30"/>
        </w:rPr>
      </w:pPr>
      <w:r>
        <w:rPr>
          <w:rFonts w:hint="eastAsia" w:ascii="仿宋_GB2312" w:eastAsia="仿宋_GB2312"/>
          <w:sz w:val="30"/>
          <w:szCs w:val="30"/>
        </w:rPr>
        <w:t>贵州省农村基层党组织引领乡村振兴能力研究</w:t>
      </w:r>
    </w:p>
    <w:p>
      <w:pPr>
        <w:numPr>
          <w:ilvl w:val="0"/>
          <w:numId w:val="1"/>
        </w:numPr>
        <w:rPr>
          <w:rFonts w:hint="eastAsia" w:ascii="仿宋_GB2312" w:eastAsia="仿宋_GB2312"/>
          <w:sz w:val="30"/>
          <w:szCs w:val="30"/>
        </w:rPr>
      </w:pPr>
      <w:r>
        <w:rPr>
          <w:rFonts w:hint="eastAsia" w:ascii="仿宋_GB2312" w:eastAsia="仿宋_GB2312"/>
          <w:sz w:val="30"/>
          <w:szCs w:val="30"/>
        </w:rPr>
        <w:t>建设高素质专业化干部队伍问题研究</w:t>
      </w:r>
    </w:p>
    <w:p>
      <w:pPr>
        <w:numPr>
          <w:numId w:val="0"/>
        </w:numPr>
        <w:ind w:leftChars="0"/>
        <w:rPr>
          <w:rFonts w:hint="eastAsia" w:ascii="仿宋_GB2312" w:eastAsia="仿宋_GB2312"/>
          <w:sz w:val="30"/>
          <w:szCs w:val="30"/>
        </w:rPr>
      </w:pPr>
    </w:p>
    <w:p>
      <w:pPr>
        <w:numPr>
          <w:numId w:val="0"/>
        </w:numPr>
        <w:ind w:leftChars="0"/>
        <w:rPr>
          <w:rFonts w:hint="eastAsia" w:ascii="仿宋_GB2312" w:eastAsia="仿宋_GB2312"/>
          <w:sz w:val="30"/>
          <w:szCs w:val="30"/>
        </w:rPr>
      </w:pPr>
    </w:p>
    <w:p>
      <w:pPr>
        <w:pStyle w:val="6"/>
        <w:ind w:firstLine="0" w:firstLineChars="0"/>
        <w:rPr>
          <w:rFonts w:ascii="仿宋_GB2312" w:hAnsi="华文楷体" w:eastAsia="仿宋_GB2312"/>
          <w:color w:val="000000"/>
          <w:sz w:val="30"/>
          <w:szCs w:val="30"/>
        </w:rPr>
      </w:pPr>
      <w:r>
        <w:rPr>
          <w:rFonts w:hint="eastAsia" w:ascii="仿宋_GB2312" w:hAnsi="华文楷体" w:eastAsia="仿宋_GB2312"/>
          <w:color w:val="000000"/>
          <w:sz w:val="30"/>
          <w:szCs w:val="30"/>
        </w:rPr>
        <w:t xml:space="preserve">                                </w:t>
      </w:r>
    </w:p>
    <w:p>
      <w:pPr>
        <w:rPr>
          <w:rFonts w:hint="eastAsia" w:ascii="仿宋_GB2312" w:hAnsi="华文楷体" w:eastAsia="仿宋_GB2312"/>
          <w:color w:val="000000"/>
          <w:sz w:val="30"/>
          <w:szCs w:val="30"/>
        </w:rPr>
      </w:pPr>
    </w:p>
    <w:p>
      <w:pPr>
        <w:rPr>
          <w:rFonts w:ascii="仿宋_GB2312" w:hAnsi="华文楷体" w:eastAsia="仿宋_GB2312"/>
          <w:color w:val="000000"/>
          <w:sz w:val="30"/>
          <w:szCs w:val="30"/>
        </w:rPr>
      </w:pPr>
      <w:r>
        <w:rPr>
          <w:rFonts w:hint="eastAsia" w:ascii="仿宋_GB2312" w:hAnsi="华文楷体" w:eastAsia="仿宋_GB2312"/>
          <w:color w:val="000000"/>
          <w:sz w:val="30"/>
          <w:szCs w:val="30"/>
        </w:rPr>
        <w:t xml:space="preserve">                     </w:t>
      </w:r>
    </w:p>
    <w:p/>
    <w:p/>
    <w:sectPr>
      <w:footerReference r:id="rId3" w:type="default"/>
      <w:pgSz w:w="11906" w:h="16838"/>
      <w:pgMar w:top="1440" w:right="1531"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18159"/>
      <w:docPartObj>
        <w:docPartGallery w:val="AutoText"/>
      </w:docPartObj>
    </w:sdtPr>
    <w:sdtContent>
      <w:p>
        <w:pPr>
          <w:pStyle w:val="2"/>
          <w:jc w:val="right"/>
        </w:pPr>
      </w:p>
      <w:p>
        <w:pPr>
          <w:pStyle w:val="2"/>
          <w:jc w:val="right"/>
        </w:pPr>
        <w:r>
          <w:fldChar w:fldCharType="begin"/>
        </w:r>
        <w:r>
          <w:instrText xml:space="preserve"> PAGE   \* MERGEFORMAT </w:instrText>
        </w:r>
        <w:r>
          <w:fldChar w:fldCharType="separate"/>
        </w:r>
        <w:r>
          <w:rPr>
            <w:lang w:val="zh-CN"/>
          </w:rPr>
          <w:t>1</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1685C"/>
    <w:multiLevelType w:val="singleLevel"/>
    <w:tmpl w:val="7C01685C"/>
    <w:lvl w:ilvl="0" w:tentative="0">
      <w:start w:val="1"/>
      <w:numFmt w:val="decimal"/>
      <w:lvlText w:val="%1."/>
      <w:lvlJc w:val="left"/>
      <w:pPr>
        <w:tabs>
          <w:tab w:val="left" w:pos="312"/>
        </w:tabs>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400D"/>
    <w:rsid w:val="001711FD"/>
    <w:rsid w:val="00352092"/>
    <w:rsid w:val="00416FDE"/>
    <w:rsid w:val="00436933"/>
    <w:rsid w:val="00703497"/>
    <w:rsid w:val="008D17B4"/>
    <w:rsid w:val="009A0707"/>
    <w:rsid w:val="00AD400D"/>
    <w:rsid w:val="00AF0134"/>
    <w:rsid w:val="00BE21E5"/>
    <w:rsid w:val="00C65019"/>
    <w:rsid w:val="45520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脚 Char"/>
    <w:basedOn w:val="4"/>
    <w:link w:val="2"/>
    <w:qFormat/>
    <w:uiPriority w:val="99"/>
    <w:rPr>
      <w:rFonts w:ascii="Calibri" w:hAnsi="Calibri" w:eastAsia="宋体" w:cs="Times New Roman"/>
      <w:sz w:val="18"/>
      <w:szCs w:val="18"/>
    </w:rPr>
  </w:style>
  <w:style w:type="character" w:customStyle="1" w:styleId="8">
    <w:name w:val="页眉 Char"/>
    <w:basedOn w:val="4"/>
    <w:link w:val="3"/>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103</Words>
  <Characters>590</Characters>
  <Lines>4</Lines>
  <Paragraphs>1</Paragraphs>
  <TotalTime>428</TotalTime>
  <ScaleCrop>false</ScaleCrop>
  <LinksUpToDate>false</LinksUpToDate>
  <CharactersWithSpaces>692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2019-01-17T06:48:00Z</dcterms:created>
  <dc:creator>admin</dc:creator>
  <cp:lastModifiedBy>Administrator</cp:lastModifiedBy>
  <cp:lastPrinted>2019-01-18T03:28:00Z</cp:lastPrinted>
  <dcterms:modified xsi:type="dcterms:W3CDTF">2019-01-25T08:30:48Z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