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关于拟确定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黄朋朋等10位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同志为发展对象的</w:t>
      </w: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公示结果说明</w:t>
      </w: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艺术设计系党总支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邓舒文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徐赵兴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黄朋朋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黄元成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何昌红、文小林、汪德金、喻林、杨雪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10位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同志拟确定为发展对象进行了公示，公示期间未收到任何不良反映，经研究决定，拟确定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黄朋朋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同志为发展对象，特此说明。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bookmarkEnd w:id="0"/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艺术设计系党总支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E1B41"/>
    <w:rsid w:val="0E936707"/>
    <w:rsid w:val="165F7B29"/>
    <w:rsid w:val="286E1B41"/>
    <w:rsid w:val="5E462388"/>
    <w:rsid w:val="65DD5AA5"/>
    <w:rsid w:val="6F580681"/>
    <w:rsid w:val="78A1478B"/>
    <w:rsid w:val="78E24FC9"/>
    <w:rsid w:val="7CDB3703"/>
    <w:rsid w:val="7CDD4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2013-06-04T01:47:00Z</dcterms:created>
  <dc:creator>Administrator</dc:creator>
  <cp:lastModifiedBy>追疯少女杨二胖</cp:lastModifiedBy>
  <cp:lastPrinted>2016-06-06T02:17:00Z</cp:lastPrinted>
  <dcterms:modified xsi:type="dcterms:W3CDTF">2018-04-20T03:04:05Z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