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2018年度省级优质学校“社会服务项目”建设进度执行报告表</w:t>
      </w:r>
    </w:p>
    <w:p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 xml:space="preserve">NO:6大数据学院      报送时间：  </w:t>
      </w:r>
    </w:p>
    <w:p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分管系部院领导（签字）：                 所属部门负责人（签字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、盖章</w:t>
      </w:r>
      <w:r>
        <w:rPr>
          <w:rFonts w:hint="eastAsia" w:asciiTheme="minorEastAsia" w:hAnsiTheme="minorEastAsia" w:cstheme="minorEastAsia"/>
          <w:sz w:val="28"/>
          <w:szCs w:val="36"/>
        </w:rPr>
        <w:t xml:space="preserve">）：            项目负责人（签字）： </w:t>
      </w:r>
    </w:p>
    <w:p>
      <w:pPr>
        <w:rPr>
          <w:rFonts w:asciiTheme="minorEastAsia" w:hAnsiTheme="minorEastAsia" w:cstheme="minorEastAsia"/>
          <w:sz w:val="20"/>
          <w:szCs w:val="22"/>
        </w:rPr>
      </w:pPr>
      <w:r>
        <w:rPr>
          <w:rFonts w:hint="eastAsia" w:asciiTheme="minorEastAsia" w:hAnsiTheme="minorEastAsia" w:cstheme="minorEastAsia"/>
          <w:sz w:val="20"/>
          <w:szCs w:val="22"/>
        </w:rPr>
        <w:t>报送要求：2018年</w:t>
      </w:r>
      <w:r>
        <w:rPr>
          <w:rFonts w:hint="eastAsia" w:asciiTheme="minorEastAsia" w:hAnsiTheme="minorEastAsia" w:cstheme="minorEastAsia"/>
          <w:sz w:val="20"/>
          <w:szCs w:val="22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0"/>
          <w:szCs w:val="22"/>
        </w:rPr>
        <w:t>月</w:t>
      </w:r>
      <w:r>
        <w:rPr>
          <w:rFonts w:hint="eastAsia" w:asciiTheme="minorEastAsia" w:hAnsiTheme="minorEastAsia" w:cstheme="minorEastAsia"/>
          <w:sz w:val="20"/>
          <w:szCs w:val="22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20"/>
          <w:szCs w:val="22"/>
        </w:rPr>
        <w:t>日</w:t>
      </w:r>
      <w:r>
        <w:rPr>
          <w:rFonts w:hint="eastAsia" w:asciiTheme="minorEastAsia" w:hAnsiTheme="minorEastAsia" w:cstheme="minorEastAsia"/>
          <w:sz w:val="20"/>
          <w:szCs w:val="22"/>
          <w:lang w:eastAsia="zh-CN"/>
        </w:rPr>
        <w:t>（周五）由</w:t>
      </w:r>
      <w:r>
        <w:rPr>
          <w:rFonts w:hint="eastAsia" w:asciiTheme="minorEastAsia" w:hAnsiTheme="minorEastAsia" w:cstheme="minorEastAsia"/>
          <w:sz w:val="20"/>
          <w:szCs w:val="22"/>
        </w:rPr>
        <w:t>系部教学科研科提交科研处；</w:t>
      </w:r>
    </w:p>
    <w:p>
      <w:pPr>
        <w:ind w:firstLine="803" w:firstLineChars="400"/>
        <w:rPr>
          <w:rFonts w:asciiTheme="minorEastAsia" w:hAnsiTheme="minorEastAsia" w:cstheme="minorEastAsia"/>
          <w:sz w:val="20"/>
          <w:szCs w:val="22"/>
        </w:rPr>
      </w:pPr>
      <w:r>
        <w:rPr>
          <w:rFonts w:hint="eastAsia" w:asciiTheme="minorEastAsia" w:hAnsiTheme="minorEastAsia" w:cstheme="minorEastAsia"/>
          <w:b/>
          <w:bCs/>
          <w:sz w:val="20"/>
          <w:szCs w:val="22"/>
        </w:rPr>
        <w:t>1.</w:t>
      </w:r>
      <w:r>
        <w:rPr>
          <w:rFonts w:hint="eastAsia" w:asciiTheme="minorEastAsia" w:hAnsiTheme="minorEastAsia" w:cstheme="minorEastAsia"/>
          <w:sz w:val="20"/>
          <w:szCs w:val="22"/>
        </w:rPr>
        <w:t>执行报告表纸质档（签字、盖章）；</w:t>
      </w:r>
      <w:r>
        <w:rPr>
          <w:rFonts w:hint="eastAsia" w:asciiTheme="minorEastAsia" w:hAnsiTheme="minorEastAsia" w:cstheme="minorEastAsia"/>
          <w:b/>
          <w:bCs/>
          <w:sz w:val="20"/>
          <w:szCs w:val="22"/>
        </w:rPr>
        <w:t>2.</w:t>
      </w:r>
      <w:r>
        <w:rPr>
          <w:rFonts w:hint="eastAsia" w:asciiTheme="minorEastAsia" w:hAnsiTheme="minorEastAsia" w:cstheme="minorEastAsia"/>
          <w:sz w:val="20"/>
          <w:szCs w:val="22"/>
        </w:rPr>
        <w:t>支撑材料（已完成项目）纸质档。（1、2电子档发送科研处邮箱：gzqykyc@163.com）</w:t>
      </w:r>
    </w:p>
    <w:tbl>
      <w:tblPr>
        <w:tblStyle w:val="7"/>
        <w:tblW w:w="15621" w:type="dxa"/>
        <w:jc w:val="center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140"/>
        <w:gridCol w:w="1623"/>
        <w:gridCol w:w="2496"/>
        <w:gridCol w:w="1718"/>
        <w:gridCol w:w="2018"/>
        <w:gridCol w:w="996"/>
        <w:gridCol w:w="982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3" w:type="dxa"/>
            <w:vMerge w:val="restart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序号</w:t>
            </w:r>
          </w:p>
        </w:tc>
        <w:tc>
          <w:tcPr>
            <w:tcW w:w="4140" w:type="dxa"/>
            <w:vMerge w:val="restart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2018年建设内容</w:t>
            </w:r>
          </w:p>
        </w:tc>
        <w:tc>
          <w:tcPr>
            <w:tcW w:w="41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已完成内容</w:t>
            </w:r>
          </w:p>
        </w:tc>
        <w:tc>
          <w:tcPr>
            <w:tcW w:w="4732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未完成内容</w:t>
            </w:r>
          </w:p>
        </w:tc>
        <w:tc>
          <w:tcPr>
            <w:tcW w:w="982" w:type="dxa"/>
            <w:vMerge w:val="restart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责任人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</w:tc>
        <w:tc>
          <w:tcPr>
            <w:tcW w:w="845" w:type="dxa"/>
            <w:vMerge w:val="restart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803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4140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已完成项目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对应支撑材料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（详列具体名称）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未完成项目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未完成原因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拟完成的时间</w:t>
            </w:r>
          </w:p>
        </w:tc>
        <w:tc>
          <w:tcPr>
            <w:tcW w:w="982" w:type="dxa"/>
            <w:vMerge w:val="continue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  <w:vMerge w:val="continue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2017年度未完成项目</w:t>
            </w:r>
          </w:p>
        </w:tc>
        <w:tc>
          <w:tcPr>
            <w:tcW w:w="4140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合理设置培训方案，以适应企业岗位群需求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32"/>
              </w:rPr>
              <w:t>1.企业人员大数据相关培训</w:t>
            </w:r>
            <w:r>
              <w:rPr>
                <w:rFonts w:hint="eastAsia"/>
                <w:sz w:val="24"/>
                <w:szCs w:val="32"/>
                <w:lang w:eastAsia="zh-CN"/>
              </w:rPr>
              <w:t>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140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面向贵安新区行政事业单位和企业定期开展相关讲座与培训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32"/>
              </w:rPr>
              <w:t>2.面向贵安新区行政事业单位和企业定期开展相关讲座与培训。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140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与企业紧密合作的同时为企业提供技术支持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32"/>
              </w:rPr>
              <w:t>3.与企业紧密合作的同时为企业提供技术支持。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一</w:t>
            </w:r>
          </w:p>
        </w:tc>
        <w:tc>
          <w:tcPr>
            <w:tcW w:w="4140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建设专业培训团队，搭建技术支持平台。</w:t>
            </w:r>
            <w:r>
              <w:rPr>
                <w:rFonts w:hint="eastAsia" w:ascii="宋体" w:hAnsi="宋体" w:eastAsia="宋体" w:cs="宋体"/>
                <w:sz w:val="24"/>
              </w:rPr>
              <w:t>1.充实培训团队的师资力量；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2.结合大数据学院的师资架构构建大数据/云计算协同创新中心的组织架构，并制订《大数据/云计算协同创新中心》建设方案；3.完成大数据/云计算协同创新中心的搭建并进行申报；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4.建设大数据实习实训基地产学研一体化平台，拓展大数据技术技能型培养基地的功能和业务。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1.培训团队人数达到建设目标（我院专任教师至少达到6人，大数据行业应用专家至少3人，微软IT学院、贝格大数据、数据宝、贵州数说科技有限公司等相关企业的技术人员至少4人组成）；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2.完成《大数据/云计算协同创新中心》建设方案的制订；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3.申报大数据/云计算协同创新中心。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二</w:t>
            </w:r>
          </w:p>
        </w:tc>
        <w:tc>
          <w:tcPr>
            <w:tcW w:w="4140" w:type="dxa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合理设置培训方案，以适应企业岗位群需求。</w:t>
            </w:r>
            <w:r>
              <w:rPr>
                <w:rFonts w:hint="eastAsia"/>
                <w:sz w:val="24"/>
                <w:szCs w:val="32"/>
              </w:rPr>
              <w:t>为贵安新区提供不低于200人次的相关专业数据应用技能培训。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spacing w:line="30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1.参与培训学员人数不低于200人次；</w:t>
            </w:r>
          </w:p>
          <w:p>
            <w:pPr>
              <w:spacing w:line="30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2.培训学员获得证书情况（大数据应用相关技能培训认证考试通过率达60%以上）。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03" w:type="dxa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三</w:t>
            </w:r>
          </w:p>
        </w:tc>
        <w:tc>
          <w:tcPr>
            <w:tcW w:w="4140" w:type="dxa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面向贵安新区行政事业单位和企业定期开展相关讲座与培训。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面向贵安新区行政事业单位和企业定期开展相关讲座与培训，500人次。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1.大数据相关讲座和培训；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2.覆盖面涵盖贵安新区行政事业单位和企业人员，培训人数达到500人次。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四</w:t>
            </w:r>
          </w:p>
        </w:tc>
        <w:tc>
          <w:tcPr>
            <w:tcW w:w="4140" w:type="dxa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与企业紧密合作的同时为企业提供技术支持。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1.针对互联网、大数据企业进行需求调研，制定策划方案与服务方案；2.定制化的项目解决方案1个以上。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1.需求调研报告；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2.项目解决方案切实可行；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3.技术服务收入到账12万。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五</w:t>
            </w:r>
          </w:p>
        </w:tc>
        <w:tc>
          <w:tcPr>
            <w:tcW w:w="41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32"/>
                <w:lang w:val="en-US" w:eastAsia="zh-CN"/>
              </w:rPr>
              <w:t>2017-2018建设内容标志性成果</w:t>
            </w:r>
          </w:p>
        </w:tc>
        <w:tc>
          <w:tcPr>
            <w:tcW w:w="10678" w:type="dxa"/>
            <w:gridSpan w:val="7"/>
            <w:vAlign w:val="top"/>
          </w:tcPr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1、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2、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3、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4、</w:t>
            </w:r>
          </w:p>
          <w:p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……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e眠副浡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行楷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New York">
    <w:altName w:val="Cambria Math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gfa Rotis Sans Serif">
    <w:altName w:val="MS PGothic"/>
    <w:panose1 w:val="02000606080000020004"/>
    <w:charset w:val="00"/>
    <w:family w:val="auto"/>
    <w:pitch w:val="default"/>
    <w:sig w:usb0="00000000" w:usb1="00000000" w:usb2="00000000" w:usb3="00000000" w:csb0="00000001" w:csb1="00000000"/>
  </w:font>
  <w:font w:name="Agfa Rotis Sans Serif ExBd">
    <w:altName w:val="Times New Roman"/>
    <w:panose1 w:val="02000603050000020004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itstream Ve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Hei-B01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Yet R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ingoes Unico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TJ+ZFGPHb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PL细上海宋Un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PL中楷Un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,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汉仪仿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  <w:font w:name="方正大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435F7"/>
    <w:rsid w:val="005345A5"/>
    <w:rsid w:val="00D82A8F"/>
    <w:rsid w:val="00EA020B"/>
    <w:rsid w:val="088435F7"/>
    <w:rsid w:val="0C3F689D"/>
    <w:rsid w:val="0E0956DC"/>
    <w:rsid w:val="1B3E7B59"/>
    <w:rsid w:val="1EBB20B5"/>
    <w:rsid w:val="269115C2"/>
    <w:rsid w:val="274F2280"/>
    <w:rsid w:val="314B14D3"/>
    <w:rsid w:val="31BB576E"/>
    <w:rsid w:val="37146B72"/>
    <w:rsid w:val="37EE7071"/>
    <w:rsid w:val="39017E07"/>
    <w:rsid w:val="39600360"/>
    <w:rsid w:val="3C6E5782"/>
    <w:rsid w:val="42E87240"/>
    <w:rsid w:val="47A05B93"/>
    <w:rsid w:val="4E0C2A4A"/>
    <w:rsid w:val="4EAE0E51"/>
    <w:rsid w:val="4FB917C1"/>
    <w:rsid w:val="5A1F2337"/>
    <w:rsid w:val="644742E3"/>
    <w:rsid w:val="6A764202"/>
    <w:rsid w:val="6B8770A3"/>
    <w:rsid w:val="7C04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</Words>
  <Characters>958</Characters>
  <Lines>7</Lines>
  <Paragraphs>2</Paragraphs>
  <ScaleCrop>false</ScaleCrop>
  <LinksUpToDate>false</LinksUpToDate>
  <CharactersWithSpaces>1124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2017-09-20T03:19:00Z</dcterms:created>
  <dc:creator>gzqy</dc:creator>
  <cp:lastModifiedBy>Administrator</cp:lastModifiedBy>
  <dcterms:modified xsi:type="dcterms:W3CDTF">2018-04-03T07:01:47Z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