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  <w:lang w:val="en-US" w:eastAsia="zh-CN"/>
        </w:rPr>
        <w:t>2018年度省级优质学校“</w:t>
      </w:r>
      <w:r>
        <w:rPr>
          <w:rFonts w:hint="eastAsia"/>
          <w:sz w:val="36"/>
          <w:szCs w:val="44"/>
        </w:rPr>
        <w:t>社会服务项目</w:t>
      </w:r>
      <w:r>
        <w:rPr>
          <w:rFonts w:hint="eastAsia"/>
          <w:sz w:val="36"/>
          <w:szCs w:val="44"/>
          <w:lang w:val="en-US" w:eastAsia="zh-CN"/>
        </w:rPr>
        <w:t>”</w:t>
      </w:r>
      <w:r>
        <w:rPr>
          <w:rFonts w:hint="eastAsia"/>
          <w:sz w:val="36"/>
          <w:szCs w:val="44"/>
          <w:lang w:eastAsia="zh-CN"/>
        </w:rPr>
        <w:t>建设</w:t>
      </w:r>
      <w:r>
        <w:rPr>
          <w:rFonts w:hint="eastAsia"/>
          <w:sz w:val="36"/>
          <w:szCs w:val="44"/>
        </w:rPr>
        <w:t>进度执行</w:t>
      </w:r>
      <w:r>
        <w:rPr>
          <w:rFonts w:hint="eastAsia"/>
          <w:sz w:val="36"/>
          <w:szCs w:val="44"/>
          <w:lang w:eastAsia="zh-CN"/>
        </w:rPr>
        <w:t>报告</w:t>
      </w:r>
      <w:r>
        <w:rPr>
          <w:rFonts w:hint="eastAsia"/>
          <w:sz w:val="36"/>
          <w:szCs w:val="44"/>
        </w:rPr>
        <w:t>表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NO:9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 xml:space="preserve">贵州省第101国家职业技能鉴定所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  报送时间：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</w:t>
      </w:r>
    </w:p>
    <w:p>
      <w:pPr>
        <w:jc w:val="both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  <w:lang w:eastAsia="zh-CN"/>
        </w:rPr>
        <w:t>管</w:t>
      </w:r>
      <w:r>
        <w:rPr>
          <w:rFonts w:hint="eastAsia" w:asciiTheme="minorEastAsia" w:hAnsiTheme="minorEastAsia" w:cstheme="minorEastAsia"/>
          <w:color w:val="auto"/>
          <w:sz w:val="28"/>
          <w:szCs w:val="36"/>
          <w:lang w:val="en-US" w:eastAsia="zh-CN"/>
        </w:rPr>
        <w:t>部门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  <w:lang w:eastAsia="zh-CN"/>
        </w:rPr>
        <w:t>院领导</w:t>
      </w:r>
      <w:r>
        <w:rPr>
          <w:rFonts w:hint="eastAsia" w:asciiTheme="minorEastAsia" w:hAnsiTheme="minorEastAsia" w:cstheme="minorEastAsia"/>
          <w:color w:val="auto"/>
          <w:sz w:val="28"/>
          <w:szCs w:val="36"/>
          <w:lang w:eastAsia="zh-CN"/>
        </w:rPr>
        <w:t>（签字）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  <w:lang w:eastAsia="zh-CN"/>
        </w:rPr>
        <w:t xml:space="preserve">：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部门负责人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（签字、盖章）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：       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</w:t>
      </w:r>
      <w:bookmarkStart w:id="0" w:name="_GoBack"/>
      <w:bookmarkEnd w:id="0"/>
    </w:p>
    <w:p>
      <w:pPr>
        <w:jc w:val="both"/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  <w:lang w:eastAsia="zh-CN"/>
        </w:rPr>
        <w:t>报送要求：</w:t>
      </w:r>
      <w:r>
        <w:rPr>
          <w:rFonts w:hint="eastAsia" w:asciiTheme="minorEastAsia" w:hAnsiTheme="minorEastAsia" w:cstheme="minorEastAsia"/>
          <w:sz w:val="20"/>
          <w:szCs w:val="22"/>
        </w:rPr>
        <w:t>2018年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0"/>
          <w:szCs w:val="22"/>
        </w:rPr>
        <w:t>月</w:t>
      </w:r>
      <w:r>
        <w:rPr>
          <w:rFonts w:hint="eastAsia" w:asciiTheme="minorEastAsia" w:hAnsiTheme="minorEastAsia" w:cstheme="minorEastAsia"/>
          <w:sz w:val="20"/>
          <w:szCs w:val="22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0"/>
          <w:szCs w:val="22"/>
        </w:rPr>
        <w:t>日</w:t>
      </w:r>
      <w:r>
        <w:rPr>
          <w:rFonts w:hint="eastAsia" w:asciiTheme="minorEastAsia" w:hAnsiTheme="minorEastAsia" w:cstheme="minorEastAsia"/>
          <w:sz w:val="20"/>
          <w:szCs w:val="22"/>
          <w:lang w:eastAsia="zh-CN"/>
        </w:rPr>
        <w:t>（周五）</w:t>
      </w: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  <w:lang w:eastAsia="zh-CN"/>
        </w:rPr>
        <w:t>提交科研处</w:t>
      </w:r>
    </w:p>
    <w:p>
      <w:pPr>
        <w:ind w:firstLine="803" w:firstLineChars="400"/>
        <w:jc w:val="both"/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0"/>
          <w:szCs w:val="22"/>
          <w:vertAlign w:val="baseline"/>
        </w:rPr>
        <w:t>1.</w:t>
      </w: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</w:rPr>
        <w:t>执行报告表纸质档（签字</w:t>
      </w:r>
      <w:r>
        <w:rPr>
          <w:rFonts w:hint="eastAsia" w:asciiTheme="minorEastAsia" w:hAnsiTheme="minorEastAsia" w:cstheme="minorEastAsia"/>
          <w:sz w:val="20"/>
          <w:szCs w:val="22"/>
          <w:vertAlign w:val="baseli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</w:rPr>
        <w:t>盖章）</w:t>
      </w:r>
      <w:r>
        <w:rPr>
          <w:rFonts w:hint="eastAsia" w:asciiTheme="minorEastAsia" w:hAnsiTheme="minorEastAsia" w:cstheme="minorEastAsia"/>
          <w:sz w:val="20"/>
          <w:szCs w:val="22"/>
          <w:vertAlign w:val="baseli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sz w:val="20"/>
          <w:szCs w:val="22"/>
          <w:vertAlign w:val="baseline"/>
        </w:rPr>
        <w:t>2.</w:t>
      </w: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</w:rPr>
        <w:t>支撑材料</w:t>
      </w:r>
      <w:r>
        <w:rPr>
          <w:rFonts w:hint="eastAsia" w:asciiTheme="minorEastAsia" w:hAnsiTheme="minorEastAsia" w:cstheme="minorEastAsia"/>
          <w:sz w:val="20"/>
          <w:szCs w:val="22"/>
          <w:vertAlign w:val="baseline"/>
          <w:lang w:eastAsia="zh-CN"/>
        </w:rPr>
        <w:t>（已完成项目）</w:t>
      </w: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</w:rPr>
        <w:t>纸质档。（</w:t>
      </w:r>
      <w:r>
        <w:rPr>
          <w:rFonts w:hint="eastAsia" w:asciiTheme="minorEastAsia" w:hAnsiTheme="minorEastAsia" w:cstheme="minorEastAsia"/>
          <w:sz w:val="20"/>
          <w:szCs w:val="22"/>
          <w:vertAlign w:val="baseline"/>
          <w:lang w:val="en-US" w:eastAsia="zh-CN"/>
        </w:rPr>
        <w:t>1、2</w:t>
      </w:r>
      <w:r>
        <w:rPr>
          <w:rFonts w:hint="eastAsia" w:asciiTheme="minorEastAsia" w:hAnsiTheme="minorEastAsia" w:eastAsiaTheme="minorEastAsia" w:cstheme="minorEastAsia"/>
          <w:sz w:val="20"/>
          <w:szCs w:val="22"/>
          <w:vertAlign w:val="baseline"/>
        </w:rPr>
        <w:t>电子档发送科研处邮箱：gzqykyc@163.com）</w:t>
      </w:r>
    </w:p>
    <w:tbl>
      <w:tblPr>
        <w:tblStyle w:val="5"/>
        <w:tblW w:w="15596" w:type="dxa"/>
        <w:jc w:val="center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140"/>
        <w:gridCol w:w="1623"/>
        <w:gridCol w:w="2496"/>
        <w:gridCol w:w="1718"/>
        <w:gridCol w:w="2018"/>
        <w:gridCol w:w="996"/>
        <w:gridCol w:w="98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78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40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2018年建设内容</w:t>
            </w:r>
          </w:p>
        </w:tc>
        <w:tc>
          <w:tcPr>
            <w:tcW w:w="41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已完成内容</w:t>
            </w:r>
          </w:p>
        </w:tc>
        <w:tc>
          <w:tcPr>
            <w:tcW w:w="473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未完成内容</w:t>
            </w:r>
          </w:p>
        </w:tc>
        <w:tc>
          <w:tcPr>
            <w:tcW w:w="982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责任人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845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778" w:type="dxa"/>
            <w:vMerge w:val="continue"/>
          </w:tcPr>
          <w:p>
            <w:pPr>
              <w:jc w:val="left"/>
            </w:pPr>
          </w:p>
        </w:tc>
        <w:tc>
          <w:tcPr>
            <w:tcW w:w="4140" w:type="dxa"/>
            <w:vMerge w:val="continue"/>
          </w:tcPr>
          <w:p>
            <w:pPr>
              <w:jc w:val="left"/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已完成项目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对应支撑材料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（详列具体名称）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未完成项目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未完成原因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eastAsia="zh-CN"/>
              </w:rPr>
              <w:t>拟完成的时间</w:t>
            </w:r>
          </w:p>
        </w:tc>
        <w:tc>
          <w:tcPr>
            <w:tcW w:w="982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845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2017年度未完成项目</w:t>
            </w:r>
          </w:p>
        </w:tc>
        <w:tc>
          <w:tcPr>
            <w:tcW w:w="414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继续教育。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32"/>
              </w:rPr>
              <w:t>.高校英语应用能力考试、大学英语四级、全国计算机等级考试考点设立</w:t>
            </w:r>
            <w:r>
              <w:rPr>
                <w:rFonts w:hint="eastAsia"/>
                <w:sz w:val="24"/>
                <w:szCs w:val="32"/>
                <w:lang w:eastAsia="zh-CN"/>
              </w:rPr>
              <w:t>。</w:t>
            </w:r>
          </w:p>
        </w:tc>
        <w:tc>
          <w:tcPr>
            <w:tcW w:w="1623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一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14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职业技能鉴定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完成职业技能鉴定1100人次/年。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验收要点：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年鉴定人数达到1100人次。</w:t>
            </w:r>
          </w:p>
        </w:tc>
        <w:tc>
          <w:tcPr>
            <w:tcW w:w="1623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78" w:type="dxa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二</w:t>
            </w:r>
          </w:p>
          <w:p>
            <w:pPr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140" w:type="dxa"/>
          </w:tcPr>
          <w:p>
            <w:pPr>
              <w:spacing w:line="300" w:lineRule="auto"/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职业技能培训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32"/>
                <w:vertAlign w:val="baseline"/>
              </w:rPr>
              <w:t>1.开办企业在岗技术培训班、农村剩余劳动力转移培训班；</w:t>
            </w:r>
          </w:p>
          <w:p>
            <w:pPr>
              <w:spacing w:line="300" w:lineRule="auto"/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2.建设培训网络资源平台；</w:t>
            </w:r>
          </w:p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3.完成300人次/年的培训任务。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验收要点：</w:t>
            </w: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1.建成培训网络资源平台；2.完成300人次/年以上的培训规模。</w:t>
            </w:r>
          </w:p>
        </w:tc>
        <w:tc>
          <w:tcPr>
            <w:tcW w:w="1623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496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718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018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96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845" w:type="dxa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4140" w:type="dxa"/>
            <w:vAlign w:val="top"/>
          </w:tcPr>
          <w:p>
            <w:pPr>
              <w:spacing w:line="300" w:lineRule="auto"/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继续教育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32"/>
                <w:vertAlign w:val="baseline"/>
              </w:rPr>
              <w:t>1.完成学历提升人数200人次/年的任务；</w:t>
            </w:r>
          </w:p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2.完成等级考试人数400人次/年的任务。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验收要点</w:t>
            </w:r>
          </w:p>
          <w:p>
            <w:pPr>
              <w:spacing w:line="300" w:lineRule="auto"/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1.完成学历提升人数200人次/年；</w:t>
            </w:r>
          </w:p>
          <w:p>
            <w:pPr>
              <w:spacing w:line="300" w:lineRule="auto"/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2.完成等级考试人数400人次/年。</w:t>
            </w:r>
          </w:p>
        </w:tc>
        <w:tc>
          <w:tcPr>
            <w:tcW w:w="1623" w:type="dxa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496" w:type="dxa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718" w:type="dxa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018" w:type="dxa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96" w:type="dxa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982" w:type="dxa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845" w:type="dxa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四</w:t>
            </w:r>
          </w:p>
        </w:tc>
        <w:tc>
          <w:tcPr>
            <w:tcW w:w="414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4"/>
                <w:szCs w:val="32"/>
                <w:lang w:val="en-US" w:eastAsia="zh-CN"/>
              </w:rPr>
              <w:t>2017-2018建设内容标志性成果</w:t>
            </w:r>
          </w:p>
        </w:tc>
        <w:tc>
          <w:tcPr>
            <w:tcW w:w="10678" w:type="dxa"/>
            <w:gridSpan w:val="7"/>
            <w:vAlign w:val="top"/>
          </w:tcPr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2、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3、</w:t>
            </w:r>
          </w:p>
          <w:p>
            <w:pPr>
              <w:jc w:val="left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4、</w:t>
            </w:r>
          </w:p>
          <w:p>
            <w:pPr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……</w:t>
            </w:r>
          </w:p>
        </w:tc>
      </w:tr>
    </w:tbl>
    <w:p/>
    <w:p/>
    <w:sectPr>
      <w:pgSz w:w="16838" w:h="11906" w:orient="landscape"/>
      <w:pgMar w:top="1803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C0BE9"/>
    <w:rsid w:val="0325559D"/>
    <w:rsid w:val="06EF75BD"/>
    <w:rsid w:val="07901CE7"/>
    <w:rsid w:val="0F1D79F4"/>
    <w:rsid w:val="0F46017A"/>
    <w:rsid w:val="10C872BA"/>
    <w:rsid w:val="11155971"/>
    <w:rsid w:val="1454004A"/>
    <w:rsid w:val="1D7C53E1"/>
    <w:rsid w:val="1FE33835"/>
    <w:rsid w:val="24E51A51"/>
    <w:rsid w:val="29155305"/>
    <w:rsid w:val="2E1F0964"/>
    <w:rsid w:val="36F91992"/>
    <w:rsid w:val="3FA63979"/>
    <w:rsid w:val="4A315A25"/>
    <w:rsid w:val="4C9749C4"/>
    <w:rsid w:val="503C0BE9"/>
    <w:rsid w:val="51850D32"/>
    <w:rsid w:val="54CE1C40"/>
    <w:rsid w:val="57304E6F"/>
    <w:rsid w:val="581E1097"/>
    <w:rsid w:val="5D4D0793"/>
    <w:rsid w:val="5F58501E"/>
    <w:rsid w:val="64E05043"/>
    <w:rsid w:val="6BA539B1"/>
    <w:rsid w:val="6C07295B"/>
    <w:rsid w:val="6DE65F44"/>
    <w:rsid w:val="7486062E"/>
    <w:rsid w:val="7A1F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2017-09-20T03:28:00Z</dcterms:created>
  <dc:creator>gzqy</dc:creator>
  <cp:lastModifiedBy>Administrator</cp:lastModifiedBy>
  <dcterms:modified xsi:type="dcterms:W3CDTF">2018-09-17T01:20:49Z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